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82ECF5"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Zonde zwakte en schuld is een uitvoerig christelijk essay over de ingewikkelde verhouding tussen menselijke gebrokenheid, morele verantwoordelijkheid en Gods genade.</w:t>
      </w:r>
    </w:p>
    <w:p w14:paraId="46C97574"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Vanuit Bijbelse teksten wordt uitgelegd dat zonde, zwakte en schuld elkaar kunnen raken, maar niet hetzelfde zijn. Zonde wordt beschreven als een afwending van Gods goede wil, zichtbaar in overtuigingen, verlangens, gedrag en schadelijke structuren. Zwakte verwijst naar menselijke begrenzing en kwetsbaarheid, zoals ziekte, trauma, uitputting, psychische problemen of verminderde draagkracht. Schuld ontstaat wanneer iemand terecht verantwoordelijk kan worden gehouden voor een overtreding. Daarbij maakt het boek een belangrijk onderscheid tussen werkelijke schuld, schuldgevoel en schaamte.</w:t>
      </w:r>
    </w:p>
    <w:p w14:paraId="39ABC61F"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 xml:space="preserve">Het essay bespreekt uiteenlopende christelijke visies op de zondeval en erfzonde. Daarbij komen onder anderen Augustinus, Thomas van </w:t>
      </w:r>
      <w:proofErr w:type="spellStart"/>
      <w:r w:rsidRPr="00D2203B">
        <w:rPr>
          <w:rFonts w:ascii="Lato" w:eastAsia="Times New Roman" w:hAnsi="Lato" w:cs="Times New Roman"/>
          <w:noProof w:val="0"/>
          <w:color w:val="737373"/>
          <w:sz w:val="26"/>
          <w:szCs w:val="26"/>
          <w:lang w:eastAsia="nl-NL"/>
        </w:rPr>
        <w:t>Aquino</w:t>
      </w:r>
      <w:proofErr w:type="spellEnd"/>
      <w:r w:rsidRPr="00D2203B">
        <w:rPr>
          <w:rFonts w:ascii="Lato" w:eastAsia="Times New Roman" w:hAnsi="Lato" w:cs="Times New Roman"/>
          <w:noProof w:val="0"/>
          <w:color w:val="737373"/>
          <w:sz w:val="26"/>
          <w:szCs w:val="26"/>
          <w:lang w:eastAsia="nl-NL"/>
        </w:rPr>
        <w:t>, Maarten Luther, Johannes Calvijn, John Wesley en Dallas Willard aan bod. Bijzondere aandacht gaat uit naar Willards visie op geestelijke vorming: christelijke verandering betreft niet alleen afzonderlijke beslissingen, maar de vernieuwing van de gehele persoon — het denken, de gevoelens, de wil, het lichaam, de relaties en de dagelijkse gewoonten.</w:t>
      </w:r>
    </w:p>
    <w:p w14:paraId="0DDC6B15"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 xml:space="preserve">Ook de mogelijke overdracht tussen generaties wordt zorgvuldig onderzocht. Genetische aanleg kan onder meer temperament, impulsiviteit, aandacht, agressierisico en verslavingsgevoeligheid beïnvloeden.  Naast biologische aanleg behandelt het boek opvoeding, familiepatronen, voorbeeldgedrag, trauma, stress en </w:t>
      </w:r>
      <w:proofErr w:type="spellStart"/>
      <w:r w:rsidRPr="00D2203B">
        <w:rPr>
          <w:rFonts w:ascii="Lato" w:eastAsia="Times New Roman" w:hAnsi="Lato" w:cs="Times New Roman"/>
          <w:noProof w:val="0"/>
          <w:color w:val="737373"/>
          <w:sz w:val="26"/>
          <w:szCs w:val="26"/>
          <w:lang w:eastAsia="nl-NL"/>
        </w:rPr>
        <w:t>epigenetica</w:t>
      </w:r>
      <w:proofErr w:type="spellEnd"/>
      <w:r w:rsidRPr="00D2203B">
        <w:rPr>
          <w:rFonts w:ascii="Lato" w:eastAsia="Times New Roman" w:hAnsi="Lato" w:cs="Times New Roman"/>
          <w:noProof w:val="0"/>
          <w:color w:val="737373"/>
          <w:sz w:val="26"/>
          <w:szCs w:val="26"/>
          <w:lang w:eastAsia="nl-NL"/>
        </w:rPr>
        <w:t>. Aanleg wordt daarbij niet als bestemming beschouwd.</w:t>
      </w:r>
    </w:p>
    <w:p w14:paraId="5C04B39C"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Een centrale vraag is of een wedergeboren christen onmiddellijk volledig van zijn verleden kan worden bevrijd. Het essay geeft hierop een genuanceerd antwoord. In Christus is er een beslissende bevrijding van veroordeling en van de heerschappij van de zonde. Tegelijk blijven herinneringen, lichamelijke reacties, trauma, gevolgen en ingesleten gewoonten vaak aanwezig. Bevrijding is daarom zowel een geestelijke gebeurtenis als een doorgaand proces van heiliging, herstel, oefening en soms professionele behandeling.</w:t>
      </w:r>
    </w:p>
    <w:p w14:paraId="3B6B3D3E"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Verder beschrijft het boek verschillende vragenlijsten en meetinstrumenten rond religieuze coping, geestelijke strijd, scrupulositeit, obsessieve klachten, schuld, schaamte, morele verwonding, middelengebruik, depressie en angst. Daarbij wordt duidelijk gewaarschuwd dat geen psychologische vragenlijst zonde, wedergeboorte, geloofsechtheid of schuld voor God kan meten.</w:t>
      </w:r>
    </w:p>
    <w:p w14:paraId="1C1937A3"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Drie infographics verduidelijken:</w:t>
      </w:r>
    </w:p>
    <w:p w14:paraId="0E781FF7" w14:textId="77777777" w:rsidR="00D2203B" w:rsidRPr="00D2203B" w:rsidRDefault="00D2203B" w:rsidP="00D2203B">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Het onderscheid en de overlap tussen zonde, zwakte en schuld</w:t>
      </w:r>
    </w:p>
    <w:p w14:paraId="316EFF9A" w14:textId="77777777" w:rsidR="00D2203B" w:rsidRPr="00D2203B" w:rsidRDefault="00D2203B" w:rsidP="00D2203B">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lastRenderedPageBreak/>
        <w:t>Biologische, relationele en theologische vormen van overdracht</w:t>
      </w:r>
    </w:p>
    <w:p w14:paraId="0A508B9E" w14:textId="77777777" w:rsidR="00D2203B" w:rsidRPr="00D2203B" w:rsidRDefault="00D2203B" w:rsidP="00D2203B">
      <w:pPr>
        <w:numPr>
          <w:ilvl w:val="0"/>
          <w:numId w:val="1"/>
        </w:numPr>
        <w:shd w:val="clear" w:color="auto" w:fill="FFFFFF"/>
        <w:spacing w:before="100" w:beforeAutospacing="1" w:after="100" w:afterAutospacing="1"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Bevrijding in Christus als beslissende overgang én doorgaande vernieuwing</w:t>
      </w:r>
    </w:p>
    <w:p w14:paraId="4F08E99D"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Het boek sluit af met pastorale onderscheidingsvragen en een geïntegreerd christelijk model. De benadering is niet-veroordelend, maar ook niet moreel vrijblijvend. Zwakte mag niet als zonde worden veroordeeld, zonde mag niet met psychologische verklaringen worden vergoelijkt en een sterk schuldgevoel is niet automatisch bewijs van werkelijke schuld.</w:t>
      </w:r>
    </w:p>
    <w:p w14:paraId="23F7153D" w14:textId="77777777" w:rsidR="00D2203B" w:rsidRPr="00D2203B" w:rsidRDefault="00D2203B" w:rsidP="00D2203B">
      <w:pPr>
        <w:shd w:val="clear" w:color="auto" w:fill="FFFFFF"/>
        <w:spacing w:after="255" w:line="240" w:lineRule="auto"/>
        <w:rPr>
          <w:rFonts w:ascii="Lato" w:eastAsia="Times New Roman" w:hAnsi="Lato" w:cs="Times New Roman"/>
          <w:noProof w:val="0"/>
          <w:color w:val="737373"/>
          <w:sz w:val="26"/>
          <w:szCs w:val="26"/>
          <w:lang w:eastAsia="nl-NL"/>
        </w:rPr>
      </w:pPr>
      <w:r w:rsidRPr="00D2203B">
        <w:rPr>
          <w:rFonts w:ascii="Lato" w:eastAsia="Times New Roman" w:hAnsi="Lato" w:cs="Times New Roman"/>
          <w:noProof w:val="0"/>
          <w:color w:val="737373"/>
          <w:sz w:val="26"/>
          <w:szCs w:val="26"/>
          <w:lang w:eastAsia="nl-NL"/>
        </w:rPr>
        <w:t>De kernboodschap luidt: aanleg is geen bestemming, het verleden is niet de laatste identiteit van een mens en Gods genade ontkent de waarheid niet, maar opent een weg naar vergeving, verantwoordelijkheid, genezing en duurzame verandering.</w:t>
      </w:r>
    </w:p>
    <w:p w14:paraId="58F67989" w14:textId="77777777" w:rsidR="00D2203B" w:rsidRPr="00D2203B" w:rsidRDefault="00D2203B" w:rsidP="00D2203B">
      <w:pPr>
        <w:spacing w:after="0" w:line="240" w:lineRule="auto"/>
        <w:rPr>
          <w:rFonts w:ascii="Times New Roman" w:eastAsia="Times New Roman" w:hAnsi="Times New Roman" w:cs="Times New Roman"/>
          <w:noProof w:val="0"/>
          <w:sz w:val="24"/>
          <w:szCs w:val="24"/>
          <w:lang w:eastAsia="nl-NL"/>
        </w:rPr>
      </w:pPr>
    </w:p>
    <w:p w14:paraId="1F6F15B1"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511439"/>
    <w:multiLevelType w:val="multilevel"/>
    <w:tmpl w:val="12BE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35963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3B"/>
    <w:rsid w:val="00407F18"/>
    <w:rsid w:val="00445E1A"/>
    <w:rsid w:val="007E7910"/>
    <w:rsid w:val="009B7206"/>
    <w:rsid w:val="00BE2344"/>
    <w:rsid w:val="00D220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EC9315C"/>
  <w15:chartTrackingRefBased/>
  <w15:docId w15:val="{AFC29E39-6BDC-3040-8F3D-F0C086DE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D2203B"/>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2911</Characters>
  <Application>Microsoft Office Word</Application>
  <DocSecurity>0</DocSecurity>
  <Lines>52</Lines>
  <Paragraphs>13</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2026-09-22T12:16:00Z</dcterms:created>
  <dcterms:modified xsi:type="dcterms:W3CDTF">2026-09-22T12:16:00Z</dcterms:modified>
</cp:coreProperties>
</file>